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17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20 августа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46</w:t>
      </w:r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072BCF29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год»:</w:t>
      </w:r>
    </w:p>
    <w:p w14:paraId="782BD698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1, 2 пункта 1 изложить в следующей редакции:</w:t>
      </w:r>
    </w:p>
    <w:p w14:paraId="39BBE0A7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37 075 000</w:t>
      </w:r>
      <w:r>
        <w:rPr>
          <w:highlight w:val="none"/>
        </w:rPr>
        <w:t xml:space="preserve">,00 </w:t>
      </w:r>
      <w:r>
        <w:rPr>
          <w:szCs w:val="28"/>
          <w:highlight w:val="none"/>
        </w:rPr>
        <w:t>рублей;</w:t>
      </w:r>
    </w:p>
    <w:p w14:paraId="630CB26D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2) общий объем расходов в сумме </w:t>
      </w:r>
      <w:r>
        <w:rPr>
          <w:rFonts w:hint="default"/>
          <w:szCs w:val="28"/>
          <w:highlight w:val="none"/>
          <w:lang w:val="ru-RU"/>
        </w:rPr>
        <w:t xml:space="preserve">39 870 096,04 </w:t>
      </w:r>
      <w:r>
        <w:rPr>
          <w:szCs w:val="28"/>
          <w:highlight w:val="none"/>
        </w:rPr>
        <w:t>руб</w:t>
      </w:r>
      <w:r>
        <w:rPr>
          <w:szCs w:val="28"/>
          <w:highlight w:val="none"/>
          <w:lang w:val="ru-RU"/>
        </w:rPr>
        <w:t>лей</w:t>
      </w:r>
      <w:r>
        <w:rPr>
          <w:szCs w:val="28"/>
          <w:highlight w:val="none"/>
        </w:rPr>
        <w:t xml:space="preserve">;». </w:t>
      </w:r>
    </w:p>
    <w:p w14:paraId="60EFD997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2.  На основании Закона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 от 18 декабря 2024 года №5297-КЗ  «О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бюджете Краснодарского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 и на плановый период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и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7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годов» ассигнования в сумме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2 800,00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рублей направить на код раздела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02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Мобилизационная и вневойсковая подготовка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51180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в сумме 2 800,00 рублей. 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.1. Уменьшить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2 555 487,59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76B9D59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54 003,00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C3D4DD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ABC167D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07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07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Молодежная политика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53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35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Реализация мероприятий для детей и молодежи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317D7B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1 054 476,77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7C9874BF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капитального ремонта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1 117 007,82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3B947D5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2 555 487,59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26511D3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14 682,00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3854CEF8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39 321,00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3D589D7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L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1180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51 121,00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1AF410F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1 4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0 363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,59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A90EC8A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1 000 000,00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</w:p>
    <w:p w14:paraId="55E410E3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hint="default" w:ascii="Times New Roman" w:hAnsi="Times New Roman" w:cs="Arial"/>
          <w:sz w:val="28"/>
          <w:szCs w:val="28"/>
          <w:lang w:val="ru-RU"/>
        </w:rPr>
        <w:t>4</w:t>
      </w:r>
      <w:r>
        <w:rPr>
          <w:rFonts w:ascii="Times New Roman" w:hAnsi="Times New Roman" w:cs="Arial"/>
          <w:sz w:val="28"/>
          <w:szCs w:val="28"/>
        </w:rPr>
        <w:t>. Закрыть ассигнования, предусмотренные на образование резервного фонда администрации Первомайского сельского поселения по коду раздела 01, подраздела 11 «Резервные фонды» в сумме 30 000,00 рублей.</w:t>
      </w:r>
    </w:p>
    <w:p w14:paraId="6D786658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hint="default" w:ascii="Times New Roman" w:hAnsi="Times New Roman" w:cs="Arial"/>
          <w:sz w:val="28"/>
          <w:szCs w:val="28"/>
          <w:lang w:val="ru-RU"/>
        </w:rPr>
        <w:t>4</w:t>
      </w:r>
      <w:r>
        <w:rPr>
          <w:rFonts w:ascii="Times New Roman" w:hAnsi="Times New Roman" w:cs="Arial"/>
          <w:sz w:val="28"/>
          <w:szCs w:val="28"/>
        </w:rPr>
        <w:t>.1. Высвободившиеся ассигнования направить:</w:t>
      </w:r>
    </w:p>
    <w:p w14:paraId="5129E6BE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целевой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статьи 66.0.00.10270 «Мероприятия в области коммунального хозяйства», </w:t>
      </w:r>
      <w:r>
        <w:rPr>
          <w:rFonts w:ascii="Times New Roman" w:hAnsi="Times New Roman" w:cs="Arial"/>
          <w:sz w:val="28"/>
          <w:szCs w:val="28"/>
        </w:rPr>
        <w:t xml:space="preserve">коду вида расходов 200 в сумме 30 000,00 рублей.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</w:t>
      </w:r>
      <w:r>
        <w:rPr>
          <w:rFonts w:ascii="Times New Roman" w:hAnsi="Times New Roman" w:cs="Arial"/>
          <w:sz w:val="28"/>
          <w:szCs w:val="28"/>
          <w:highlight w:val="none"/>
        </w:rPr>
        <w:t>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,4,5,6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E1617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7. Решение вступает в силу со дня его официального опубликования. </w:t>
      </w:r>
    </w:p>
    <w:p w14:paraId="59EF9F5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15D8B6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016B526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1AE8884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225353A9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1F7C86A9">
      <w:pPr>
        <w:pStyle w:val="8"/>
        <w:widowControl w:val="0"/>
        <w:tabs>
          <w:tab w:val="left" w:pos="1418"/>
        </w:tabs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09842AF1">
      <w:pPr>
        <w:rPr>
          <w:rFonts w:ascii="Times New Roman" w:hAnsi="Times New Roman" w:cs="Arial"/>
          <w:sz w:val="28"/>
          <w:szCs w:val="28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singleLevel"/>
    <w:tmpl w:val="E68A8DF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5765A"/>
    <w:rsid w:val="01F336B5"/>
    <w:rsid w:val="01FE0B2D"/>
    <w:rsid w:val="04A4513D"/>
    <w:rsid w:val="05087630"/>
    <w:rsid w:val="063D795C"/>
    <w:rsid w:val="0B9A230E"/>
    <w:rsid w:val="0E7B307F"/>
    <w:rsid w:val="0E95760D"/>
    <w:rsid w:val="0F451BDB"/>
    <w:rsid w:val="0F9C14D4"/>
    <w:rsid w:val="10185FFA"/>
    <w:rsid w:val="11C828EE"/>
    <w:rsid w:val="12D441C0"/>
    <w:rsid w:val="138163B8"/>
    <w:rsid w:val="15E13284"/>
    <w:rsid w:val="1622211E"/>
    <w:rsid w:val="17850563"/>
    <w:rsid w:val="18D05694"/>
    <w:rsid w:val="19D62F5D"/>
    <w:rsid w:val="1ADA64F0"/>
    <w:rsid w:val="1AE328AE"/>
    <w:rsid w:val="1D8323E2"/>
    <w:rsid w:val="22EB159C"/>
    <w:rsid w:val="2416065B"/>
    <w:rsid w:val="28100135"/>
    <w:rsid w:val="29F93B22"/>
    <w:rsid w:val="2A2E3621"/>
    <w:rsid w:val="2CEF6C1E"/>
    <w:rsid w:val="2D227421"/>
    <w:rsid w:val="2DE572B5"/>
    <w:rsid w:val="2E3276D3"/>
    <w:rsid w:val="2E482FFF"/>
    <w:rsid w:val="305464CB"/>
    <w:rsid w:val="355A7705"/>
    <w:rsid w:val="356A5AB1"/>
    <w:rsid w:val="3619476F"/>
    <w:rsid w:val="3624458B"/>
    <w:rsid w:val="36405F8B"/>
    <w:rsid w:val="37F253D8"/>
    <w:rsid w:val="391B7D69"/>
    <w:rsid w:val="3A8D6FA3"/>
    <w:rsid w:val="3C475B9B"/>
    <w:rsid w:val="3CC448C1"/>
    <w:rsid w:val="3EB600A5"/>
    <w:rsid w:val="401133A8"/>
    <w:rsid w:val="402A2417"/>
    <w:rsid w:val="42C32FAB"/>
    <w:rsid w:val="433363C7"/>
    <w:rsid w:val="43EE0359"/>
    <w:rsid w:val="45B14A97"/>
    <w:rsid w:val="473344F2"/>
    <w:rsid w:val="4D4E492A"/>
    <w:rsid w:val="531A083E"/>
    <w:rsid w:val="56793DC5"/>
    <w:rsid w:val="57A130CB"/>
    <w:rsid w:val="58364DDD"/>
    <w:rsid w:val="597D633F"/>
    <w:rsid w:val="5BB61738"/>
    <w:rsid w:val="5BC17212"/>
    <w:rsid w:val="5E131117"/>
    <w:rsid w:val="60D42DD4"/>
    <w:rsid w:val="614B6C5D"/>
    <w:rsid w:val="6152197E"/>
    <w:rsid w:val="65430C9E"/>
    <w:rsid w:val="6B503686"/>
    <w:rsid w:val="6CAB708E"/>
    <w:rsid w:val="718B4EE7"/>
    <w:rsid w:val="73B96D2C"/>
    <w:rsid w:val="754F7681"/>
    <w:rsid w:val="758631D9"/>
    <w:rsid w:val="76667CF3"/>
    <w:rsid w:val="767454FB"/>
    <w:rsid w:val="78823F84"/>
    <w:rsid w:val="7B2A3E78"/>
    <w:rsid w:val="7B931EDE"/>
    <w:rsid w:val="7C527398"/>
    <w:rsid w:val="7DB6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1551</Words>
  <Characters>8845</Characters>
  <Lines>73</Lines>
  <Paragraphs>20</Paragraphs>
  <TotalTime>12</TotalTime>
  <ScaleCrop>false</ScaleCrop>
  <LinksUpToDate>false</LinksUpToDate>
  <CharactersWithSpaces>10376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2025-08-19T13:45:33Z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CD347B52D24D4D059EA0E71EA964ACA6_12</vt:lpwstr>
  </property>
</Properties>
</file>